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4F" w:rsidRDefault="00E8454F" w:rsidP="00A47B56">
      <w:pPr>
        <w:pStyle w:val="BodyText2"/>
        <w:jc w:val="center"/>
        <w:rPr>
          <w:b/>
        </w:rPr>
      </w:pPr>
      <w:bookmarkStart w:id="0" w:name="_GoBack"/>
      <w:bookmarkEnd w:id="0"/>
      <w:r>
        <w:rPr>
          <w:b/>
        </w:rPr>
        <w:t xml:space="preserve">Common Elements of </w:t>
      </w:r>
      <w:smartTag w:uri="urn:schemas-microsoft-com:office:smarttags" w:element="place">
        <w:smartTag w:uri="urn:schemas-microsoft-com:office:smarttags" w:element="PlaceName">
          <w:r>
            <w:rPr>
              <w:b/>
            </w:rPr>
            <w:t>Quality</w:t>
          </w:r>
        </w:smartTag>
        <w:r>
          <w:rPr>
            <w:b/>
          </w:rPr>
          <w:t xml:space="preserve"> </w:t>
        </w:r>
        <w:smartTag w:uri="urn:schemas-microsoft-com:office:smarttags" w:element="place">
          <w:r>
            <w:rPr>
              <w:b/>
            </w:rPr>
            <w:t>After-school</w:t>
          </w:r>
        </w:smartTag>
      </w:smartTag>
      <w:r>
        <w:rPr>
          <w:b/>
        </w:rPr>
        <w:t xml:space="preserve"> Programs</w:t>
      </w:r>
    </w:p>
    <w:p w:rsidR="00E8454F" w:rsidRDefault="00E8454F" w:rsidP="00A47B56">
      <w:pPr>
        <w:pStyle w:val="BodyText2"/>
        <w:jc w:val="center"/>
      </w:pPr>
    </w:p>
    <w:p w:rsidR="00E8454F" w:rsidRDefault="00E8454F" w:rsidP="00A47B56">
      <w:pPr>
        <w:pStyle w:val="BodyText2"/>
        <w:spacing w:after="240"/>
      </w:pPr>
      <w:r>
        <w:t>Quality after-school programs can provide safe, engaging environments that complement the school day by promoting learning to improve student outcomes.  While there is no one single formula for success in after-school programs, both practitioners and researchers have found that effective programs combine academic, enrichment, cultural, and recreational activities to guide learning and engage children and youth in wholesome activities.  They also find that the best programs develop activities to meet the particular needs of the programs they serve.</w:t>
      </w:r>
    </w:p>
    <w:p w:rsidR="00E8454F" w:rsidRDefault="00E8454F" w:rsidP="00A47B56">
      <w:pPr>
        <w:pStyle w:val="BodyText2"/>
      </w:pPr>
      <w:r>
        <w:t>The types of activities found in a quality after-school program include:</w:t>
      </w:r>
    </w:p>
    <w:p w:rsidR="00E8454F" w:rsidRDefault="00E8454F" w:rsidP="00A47B56">
      <w:pPr>
        <w:pStyle w:val="BodyText2"/>
        <w:numPr>
          <w:ilvl w:val="0"/>
          <w:numId w:val="2"/>
        </w:numPr>
        <w:tabs>
          <w:tab w:val="clear" w:pos="360"/>
        </w:tabs>
        <w:ind w:left="1080"/>
        <w:rPr>
          <w:b/>
        </w:rPr>
      </w:pPr>
      <w:r>
        <w:t>tutoring and supplementing instruction in basic skills, such as reading, math, and science</w:t>
      </w:r>
    </w:p>
    <w:p w:rsidR="00E8454F" w:rsidRDefault="00E8454F" w:rsidP="00A47B56">
      <w:pPr>
        <w:pStyle w:val="BodyText2"/>
        <w:numPr>
          <w:ilvl w:val="0"/>
          <w:numId w:val="2"/>
        </w:numPr>
        <w:tabs>
          <w:tab w:val="clear" w:pos="360"/>
        </w:tabs>
        <w:ind w:left="1080"/>
        <w:rPr>
          <w:b/>
        </w:rPr>
      </w:pPr>
      <w:r>
        <w:t>drug and violence prevention curricula and counseling</w:t>
      </w:r>
    </w:p>
    <w:p w:rsidR="00E8454F" w:rsidRPr="008A1AA2" w:rsidRDefault="00E8454F" w:rsidP="00A47B56">
      <w:pPr>
        <w:pStyle w:val="BodyText2"/>
        <w:numPr>
          <w:ilvl w:val="0"/>
          <w:numId w:val="2"/>
        </w:numPr>
        <w:tabs>
          <w:tab w:val="clear" w:pos="360"/>
        </w:tabs>
        <w:ind w:left="1080"/>
        <w:rPr>
          <w:b/>
        </w:rPr>
      </w:pPr>
      <w:r>
        <w:t>youth leadership activities</w:t>
      </w:r>
    </w:p>
    <w:p w:rsidR="00E8454F" w:rsidRDefault="00E8454F" w:rsidP="00A47B56">
      <w:pPr>
        <w:pStyle w:val="BodyText2"/>
        <w:numPr>
          <w:ilvl w:val="0"/>
          <w:numId w:val="2"/>
        </w:numPr>
        <w:tabs>
          <w:tab w:val="clear" w:pos="360"/>
        </w:tabs>
        <w:ind w:left="1080"/>
        <w:rPr>
          <w:b/>
        </w:rPr>
      </w:pPr>
      <w:r>
        <w:t>character education programs</w:t>
      </w:r>
    </w:p>
    <w:p w:rsidR="00E8454F" w:rsidRDefault="00E8454F" w:rsidP="00A47B56">
      <w:pPr>
        <w:pStyle w:val="BodyText2"/>
        <w:numPr>
          <w:ilvl w:val="0"/>
          <w:numId w:val="2"/>
        </w:numPr>
        <w:tabs>
          <w:tab w:val="clear" w:pos="360"/>
        </w:tabs>
        <w:ind w:left="1080"/>
        <w:rPr>
          <w:b/>
        </w:rPr>
      </w:pPr>
      <w:r>
        <w:t>volunteer and community service opportunities</w:t>
      </w:r>
    </w:p>
    <w:p w:rsidR="00E8454F" w:rsidRDefault="00E8454F" w:rsidP="00A47B56">
      <w:pPr>
        <w:pStyle w:val="BodyText2"/>
        <w:numPr>
          <w:ilvl w:val="0"/>
          <w:numId w:val="2"/>
        </w:numPr>
        <w:tabs>
          <w:tab w:val="clear" w:pos="360"/>
        </w:tabs>
        <w:ind w:left="1080"/>
        <w:rPr>
          <w:b/>
        </w:rPr>
      </w:pPr>
      <w:r>
        <w:t>college awareness and preparation</w:t>
      </w:r>
    </w:p>
    <w:p w:rsidR="00E8454F" w:rsidRDefault="00E8454F" w:rsidP="00A47B56">
      <w:pPr>
        <w:pStyle w:val="BodyText2"/>
        <w:numPr>
          <w:ilvl w:val="0"/>
          <w:numId w:val="2"/>
        </w:numPr>
        <w:tabs>
          <w:tab w:val="clear" w:pos="360"/>
        </w:tabs>
        <w:ind w:left="1080"/>
        <w:rPr>
          <w:b/>
        </w:rPr>
      </w:pPr>
      <w:r>
        <w:t>courses and enrichment in arts and culture</w:t>
      </w:r>
    </w:p>
    <w:p w:rsidR="00E8454F" w:rsidRDefault="00E8454F" w:rsidP="00A47B56">
      <w:pPr>
        <w:pStyle w:val="BodyText2"/>
        <w:numPr>
          <w:ilvl w:val="0"/>
          <w:numId w:val="2"/>
        </w:numPr>
        <w:tabs>
          <w:tab w:val="clear" w:pos="360"/>
        </w:tabs>
        <w:ind w:left="1080"/>
        <w:rPr>
          <w:b/>
        </w:rPr>
      </w:pPr>
      <w:r>
        <w:t>computer instruction</w:t>
      </w:r>
    </w:p>
    <w:p w:rsidR="00E8454F" w:rsidRDefault="00E8454F" w:rsidP="00A47B56">
      <w:pPr>
        <w:pStyle w:val="BodyText2"/>
        <w:numPr>
          <w:ilvl w:val="0"/>
          <w:numId w:val="2"/>
        </w:numPr>
        <w:tabs>
          <w:tab w:val="clear" w:pos="360"/>
        </w:tabs>
        <w:ind w:left="1080"/>
        <w:rPr>
          <w:b/>
        </w:rPr>
      </w:pPr>
      <w:r>
        <w:t>language instruction, including English as a second language</w:t>
      </w:r>
    </w:p>
    <w:p w:rsidR="00E8454F" w:rsidRDefault="00E8454F" w:rsidP="00A47B56">
      <w:pPr>
        <w:pStyle w:val="BodyText2"/>
        <w:numPr>
          <w:ilvl w:val="0"/>
          <w:numId w:val="2"/>
        </w:numPr>
        <w:tabs>
          <w:tab w:val="clear" w:pos="360"/>
        </w:tabs>
        <w:ind w:left="1080"/>
        <w:rPr>
          <w:b/>
        </w:rPr>
      </w:pPr>
      <w:r>
        <w:t>employment preparation or training</w:t>
      </w:r>
    </w:p>
    <w:p w:rsidR="00E8454F" w:rsidRDefault="00E8454F" w:rsidP="00A47B56">
      <w:pPr>
        <w:pStyle w:val="BodyText2"/>
        <w:numPr>
          <w:ilvl w:val="0"/>
          <w:numId w:val="2"/>
        </w:numPr>
        <w:tabs>
          <w:tab w:val="clear" w:pos="360"/>
        </w:tabs>
        <w:ind w:left="1080"/>
        <w:rPr>
          <w:b/>
        </w:rPr>
      </w:pPr>
      <w:r>
        <w:t>service-learning and/or mentoring</w:t>
      </w:r>
    </w:p>
    <w:p w:rsidR="00E8454F" w:rsidRDefault="00E8454F" w:rsidP="00A47B56">
      <w:pPr>
        <w:pStyle w:val="BodyText2"/>
        <w:numPr>
          <w:ilvl w:val="0"/>
          <w:numId w:val="2"/>
        </w:numPr>
        <w:tabs>
          <w:tab w:val="clear" w:pos="360"/>
        </w:tabs>
        <w:ind w:left="1080"/>
        <w:rPr>
          <w:b/>
        </w:rPr>
      </w:pPr>
      <w:r>
        <w:t>activities linked to law enforcement</w:t>
      </w:r>
    </w:p>
    <w:p w:rsidR="00E8454F" w:rsidRDefault="00E8454F" w:rsidP="00A47B56">
      <w:pPr>
        <w:pStyle w:val="BodyText2"/>
        <w:numPr>
          <w:ilvl w:val="0"/>
          <w:numId w:val="2"/>
        </w:numPr>
        <w:tabs>
          <w:tab w:val="clear" w:pos="360"/>
        </w:tabs>
        <w:spacing w:after="240"/>
        <w:ind w:left="1080"/>
        <w:rPr>
          <w:b/>
        </w:rPr>
      </w:pPr>
      <w:r>
        <w:t>supervised recreation and athletic programs and events</w:t>
      </w:r>
    </w:p>
    <w:p w:rsidR="00E8454F" w:rsidRDefault="00E8454F" w:rsidP="00A47B56">
      <w:pPr>
        <w:pStyle w:val="BodyText2"/>
        <w:spacing w:after="240"/>
      </w:pPr>
      <w:r>
        <w:t>Looking at the spectrum of after-school programs, researchers and practitioners have identified some common elements necessary to developing high quality programs that meet the needs of the diverse population of school-age children and youth.</w:t>
      </w:r>
    </w:p>
    <w:p w:rsidR="00E8454F" w:rsidRDefault="00E8454F" w:rsidP="00A47B56">
      <w:pPr>
        <w:pStyle w:val="BodyText2"/>
        <w:spacing w:after="240"/>
        <w:rPr>
          <w:b/>
        </w:rPr>
      </w:pPr>
      <w:r>
        <w:rPr>
          <w:b/>
        </w:rPr>
        <w:t>The common elements of quality after-school programs include:</w:t>
      </w:r>
    </w:p>
    <w:p w:rsidR="00E8454F" w:rsidRDefault="00E8454F" w:rsidP="00A47B56">
      <w:pPr>
        <w:pStyle w:val="BodyText"/>
        <w:numPr>
          <w:ilvl w:val="0"/>
          <w:numId w:val="1"/>
        </w:numPr>
        <w:tabs>
          <w:tab w:val="clear" w:pos="360"/>
          <w:tab w:val="num" w:pos="1080"/>
        </w:tabs>
        <w:ind w:left="1080"/>
        <w:rPr>
          <w:i w:val="0"/>
        </w:rPr>
      </w:pPr>
      <w:r>
        <w:rPr>
          <w:b/>
          <w:i w:val="0"/>
        </w:rPr>
        <w:t>The program is a combination of academic, enrichment, cultural, and recreational activities that guide learning and engage children and youth in wholesome activities.</w:t>
      </w:r>
    </w:p>
    <w:p w:rsidR="00E8454F" w:rsidRDefault="00E8454F" w:rsidP="00A47B56">
      <w:pPr>
        <w:pStyle w:val="BodyText"/>
        <w:rPr>
          <w:i w:val="0"/>
        </w:rPr>
      </w:pPr>
    </w:p>
    <w:p w:rsidR="00E8454F" w:rsidRDefault="00E8454F" w:rsidP="00A47B56">
      <w:pPr>
        <w:pStyle w:val="BodyText"/>
        <w:numPr>
          <w:ilvl w:val="0"/>
          <w:numId w:val="1"/>
        </w:numPr>
        <w:tabs>
          <w:tab w:val="clear" w:pos="360"/>
          <w:tab w:val="num" w:pos="1080"/>
        </w:tabs>
        <w:ind w:left="1080"/>
        <w:rPr>
          <w:b/>
          <w:i w:val="0"/>
        </w:rPr>
      </w:pPr>
      <w:r>
        <w:rPr>
          <w:b/>
          <w:i w:val="0"/>
        </w:rPr>
        <w:t>Goal setting and strong management</w:t>
      </w:r>
    </w:p>
    <w:p w:rsidR="00E8454F" w:rsidRDefault="00E8454F" w:rsidP="00A47B56">
      <w:pPr>
        <w:pStyle w:val="BodyText"/>
        <w:numPr>
          <w:ilvl w:val="0"/>
          <w:numId w:val="3"/>
        </w:numPr>
        <w:tabs>
          <w:tab w:val="clear" w:pos="360"/>
        </w:tabs>
        <w:ind w:left="1800"/>
        <w:rPr>
          <w:i w:val="0"/>
        </w:rPr>
      </w:pPr>
      <w:r>
        <w:rPr>
          <w:i w:val="0"/>
        </w:rPr>
        <w:t>Setting goals directed at addressing student outcomes</w:t>
      </w:r>
    </w:p>
    <w:p w:rsidR="00E8454F" w:rsidRDefault="00E8454F" w:rsidP="00A47B56">
      <w:pPr>
        <w:pStyle w:val="BodyText"/>
        <w:numPr>
          <w:ilvl w:val="0"/>
          <w:numId w:val="3"/>
        </w:numPr>
        <w:tabs>
          <w:tab w:val="clear" w:pos="360"/>
        </w:tabs>
        <w:ind w:left="1800"/>
        <w:rPr>
          <w:i w:val="0"/>
        </w:rPr>
      </w:pPr>
      <w:r>
        <w:rPr>
          <w:i w:val="0"/>
        </w:rPr>
        <w:t>Implementing quality programming focused on the goals</w:t>
      </w:r>
    </w:p>
    <w:p w:rsidR="00E8454F" w:rsidRDefault="00E8454F" w:rsidP="00A47B56">
      <w:pPr>
        <w:pStyle w:val="BodyText"/>
        <w:numPr>
          <w:ilvl w:val="0"/>
          <w:numId w:val="3"/>
        </w:numPr>
        <w:tabs>
          <w:tab w:val="clear" w:pos="360"/>
        </w:tabs>
        <w:ind w:left="1800"/>
        <w:rPr>
          <w:i w:val="0"/>
        </w:rPr>
      </w:pPr>
      <w:r>
        <w:rPr>
          <w:i w:val="0"/>
        </w:rPr>
        <w:t>Creating a solid organizational structure</w:t>
      </w:r>
    </w:p>
    <w:p w:rsidR="00E8454F" w:rsidRDefault="00E8454F" w:rsidP="00A47B56">
      <w:pPr>
        <w:pStyle w:val="BodyText"/>
        <w:numPr>
          <w:ilvl w:val="0"/>
          <w:numId w:val="3"/>
        </w:numPr>
        <w:tabs>
          <w:tab w:val="clear" w:pos="360"/>
        </w:tabs>
        <w:ind w:left="1800"/>
        <w:rPr>
          <w:i w:val="0"/>
        </w:rPr>
      </w:pPr>
      <w:r>
        <w:rPr>
          <w:i w:val="0"/>
        </w:rPr>
        <w:t>Adapting effective management strategies</w:t>
      </w:r>
    </w:p>
    <w:p w:rsidR="00E8454F" w:rsidRDefault="00E8454F" w:rsidP="00A47B56">
      <w:pPr>
        <w:pStyle w:val="BodyText"/>
        <w:numPr>
          <w:ilvl w:val="0"/>
          <w:numId w:val="3"/>
        </w:numPr>
        <w:tabs>
          <w:tab w:val="clear" w:pos="360"/>
        </w:tabs>
        <w:ind w:left="1800"/>
        <w:rPr>
          <w:i w:val="0"/>
        </w:rPr>
      </w:pPr>
      <w:r>
        <w:rPr>
          <w:i w:val="0"/>
        </w:rPr>
        <w:t>Meeting legal requirements</w:t>
      </w:r>
    </w:p>
    <w:p w:rsidR="00E8454F" w:rsidRDefault="00E8454F" w:rsidP="00A47B56">
      <w:pPr>
        <w:pStyle w:val="BodyText"/>
        <w:rPr>
          <w:b/>
          <w:i w:val="0"/>
        </w:rPr>
      </w:pPr>
    </w:p>
    <w:p w:rsidR="00E8454F" w:rsidRDefault="00E8454F" w:rsidP="00A47B56">
      <w:pPr>
        <w:pStyle w:val="BodyText"/>
        <w:numPr>
          <w:ilvl w:val="0"/>
          <w:numId w:val="1"/>
        </w:numPr>
        <w:tabs>
          <w:tab w:val="clear" w:pos="360"/>
          <w:tab w:val="num" w:pos="1080"/>
        </w:tabs>
        <w:ind w:left="1080"/>
        <w:rPr>
          <w:b/>
          <w:i w:val="0"/>
        </w:rPr>
      </w:pPr>
      <w:r>
        <w:rPr>
          <w:b/>
          <w:i w:val="0"/>
        </w:rPr>
        <w:t>Planning for long-term sustainability</w:t>
      </w:r>
    </w:p>
    <w:p w:rsidR="00E8454F" w:rsidRDefault="00E8454F" w:rsidP="00A47B56">
      <w:pPr>
        <w:pStyle w:val="BodyText"/>
        <w:numPr>
          <w:ilvl w:val="0"/>
          <w:numId w:val="4"/>
        </w:numPr>
        <w:tabs>
          <w:tab w:val="clear" w:pos="360"/>
        </w:tabs>
        <w:ind w:left="1800"/>
        <w:rPr>
          <w:b/>
          <w:i w:val="0"/>
        </w:rPr>
      </w:pPr>
      <w:r>
        <w:rPr>
          <w:i w:val="0"/>
        </w:rPr>
        <w:t>Accessing adequate and sustainable funding</w:t>
      </w:r>
    </w:p>
    <w:p w:rsidR="00E8454F" w:rsidRDefault="00E8454F" w:rsidP="00A47B56">
      <w:pPr>
        <w:pStyle w:val="BodyText"/>
        <w:numPr>
          <w:ilvl w:val="0"/>
          <w:numId w:val="4"/>
        </w:numPr>
        <w:tabs>
          <w:tab w:val="clear" w:pos="360"/>
        </w:tabs>
        <w:ind w:left="1800"/>
        <w:rPr>
          <w:b/>
          <w:i w:val="0"/>
        </w:rPr>
      </w:pPr>
      <w:r>
        <w:rPr>
          <w:i w:val="0"/>
        </w:rPr>
        <w:t>Building public will through advocacy</w:t>
      </w:r>
    </w:p>
    <w:p w:rsidR="00E8454F" w:rsidRDefault="00E8454F" w:rsidP="00A47B56">
      <w:pPr>
        <w:pStyle w:val="BodyText"/>
        <w:numPr>
          <w:ilvl w:val="0"/>
          <w:numId w:val="4"/>
        </w:numPr>
        <w:tabs>
          <w:tab w:val="clear" w:pos="360"/>
        </w:tabs>
        <w:ind w:left="1800"/>
        <w:rPr>
          <w:b/>
          <w:i w:val="0"/>
        </w:rPr>
      </w:pPr>
      <w:r>
        <w:rPr>
          <w:i w:val="0"/>
        </w:rPr>
        <w:t>Ensuring access and equity for all children</w:t>
      </w:r>
    </w:p>
    <w:p w:rsidR="00E8454F" w:rsidRDefault="00E8454F" w:rsidP="00A47B56">
      <w:pPr>
        <w:pStyle w:val="BodyText"/>
        <w:numPr>
          <w:ilvl w:val="0"/>
          <w:numId w:val="4"/>
        </w:numPr>
        <w:tabs>
          <w:tab w:val="clear" w:pos="360"/>
        </w:tabs>
        <w:ind w:left="1800"/>
        <w:rPr>
          <w:b/>
          <w:i w:val="0"/>
        </w:rPr>
      </w:pPr>
      <w:r>
        <w:rPr>
          <w:i w:val="0"/>
        </w:rPr>
        <w:t>Incorporating recognition for program and students</w:t>
      </w:r>
    </w:p>
    <w:p w:rsidR="00E8454F" w:rsidRDefault="00E8454F" w:rsidP="00A47B56">
      <w:pPr>
        <w:pStyle w:val="BodyText"/>
        <w:rPr>
          <w:b/>
          <w:i w:val="0"/>
        </w:rPr>
      </w:pPr>
    </w:p>
    <w:p w:rsidR="00E8454F" w:rsidRDefault="00E8454F" w:rsidP="00A47B56">
      <w:pPr>
        <w:pStyle w:val="BodyText"/>
        <w:numPr>
          <w:ilvl w:val="0"/>
          <w:numId w:val="1"/>
        </w:numPr>
        <w:tabs>
          <w:tab w:val="clear" w:pos="360"/>
          <w:tab w:val="num" w:pos="1080"/>
        </w:tabs>
        <w:ind w:left="1080"/>
        <w:rPr>
          <w:b/>
          <w:i w:val="0"/>
        </w:rPr>
      </w:pPr>
      <w:r>
        <w:rPr>
          <w:b/>
          <w:i w:val="0"/>
        </w:rPr>
        <w:br w:type="page"/>
      </w:r>
      <w:r>
        <w:rPr>
          <w:b/>
          <w:i w:val="0"/>
        </w:rPr>
        <w:lastRenderedPageBreak/>
        <w:t>Quality after-school staffing</w:t>
      </w:r>
    </w:p>
    <w:p w:rsidR="00E8454F" w:rsidRDefault="00E8454F" w:rsidP="00A47B56">
      <w:pPr>
        <w:pStyle w:val="BodyText"/>
        <w:numPr>
          <w:ilvl w:val="0"/>
          <w:numId w:val="5"/>
        </w:numPr>
        <w:tabs>
          <w:tab w:val="clear" w:pos="360"/>
        </w:tabs>
        <w:ind w:left="1800"/>
        <w:rPr>
          <w:b/>
          <w:i w:val="0"/>
        </w:rPr>
      </w:pPr>
      <w:r>
        <w:rPr>
          <w:i w:val="0"/>
        </w:rPr>
        <w:t>Hiring, retaining, and compensating qualified staff, including a dedicated program administrator</w:t>
      </w:r>
    </w:p>
    <w:p w:rsidR="00E8454F" w:rsidRDefault="00E8454F" w:rsidP="00A47B56">
      <w:pPr>
        <w:pStyle w:val="BodyText"/>
        <w:numPr>
          <w:ilvl w:val="0"/>
          <w:numId w:val="5"/>
        </w:numPr>
        <w:tabs>
          <w:tab w:val="clear" w:pos="360"/>
        </w:tabs>
        <w:ind w:left="1800"/>
        <w:rPr>
          <w:b/>
          <w:i w:val="0"/>
        </w:rPr>
      </w:pPr>
      <w:r>
        <w:rPr>
          <w:i w:val="0"/>
        </w:rPr>
        <w:t>Providing ongoing professional development for staff</w:t>
      </w:r>
    </w:p>
    <w:p w:rsidR="00E8454F" w:rsidRDefault="00E8454F" w:rsidP="00A47B56">
      <w:pPr>
        <w:pStyle w:val="BodyText"/>
        <w:numPr>
          <w:ilvl w:val="0"/>
          <w:numId w:val="5"/>
        </w:numPr>
        <w:tabs>
          <w:tab w:val="clear" w:pos="360"/>
        </w:tabs>
        <w:ind w:left="1800"/>
        <w:rPr>
          <w:b/>
          <w:i w:val="0"/>
        </w:rPr>
      </w:pPr>
      <w:r>
        <w:rPr>
          <w:i w:val="0"/>
        </w:rPr>
        <w:t>Using volunteers effectively</w:t>
      </w:r>
    </w:p>
    <w:p w:rsidR="00E8454F" w:rsidRDefault="00E8454F" w:rsidP="00A47B56">
      <w:pPr>
        <w:pStyle w:val="BodyText"/>
        <w:numPr>
          <w:ilvl w:val="0"/>
          <w:numId w:val="5"/>
        </w:numPr>
        <w:tabs>
          <w:tab w:val="clear" w:pos="360"/>
        </w:tabs>
        <w:ind w:left="1800"/>
        <w:rPr>
          <w:b/>
          <w:i w:val="0"/>
        </w:rPr>
      </w:pPr>
      <w:r>
        <w:rPr>
          <w:i w:val="0"/>
        </w:rPr>
        <w:t xml:space="preserve">Ensuring low staff-to-student  (1:10 that may be achieved by combining professional staff with </w:t>
      </w:r>
      <w:proofErr w:type="spellStart"/>
      <w:r>
        <w:rPr>
          <w:i w:val="0"/>
        </w:rPr>
        <w:t>paraeducators</w:t>
      </w:r>
      <w:proofErr w:type="spellEnd"/>
      <w:r>
        <w:rPr>
          <w:i w:val="0"/>
        </w:rPr>
        <w:t xml:space="preserve"> and community volunteers) and small group sizes (30 or less)</w:t>
      </w:r>
    </w:p>
    <w:p w:rsidR="00E8454F" w:rsidRDefault="00E8454F" w:rsidP="00A47B56">
      <w:pPr>
        <w:pStyle w:val="BodyText"/>
        <w:rPr>
          <w:b/>
          <w:i w:val="0"/>
        </w:rPr>
      </w:pPr>
    </w:p>
    <w:p w:rsidR="00E8454F" w:rsidRDefault="00E8454F" w:rsidP="00A47B56">
      <w:pPr>
        <w:pStyle w:val="BodyText"/>
        <w:numPr>
          <w:ilvl w:val="0"/>
          <w:numId w:val="1"/>
        </w:numPr>
        <w:tabs>
          <w:tab w:val="clear" w:pos="360"/>
          <w:tab w:val="num" w:pos="1080"/>
        </w:tabs>
        <w:ind w:left="1080"/>
        <w:rPr>
          <w:b/>
          <w:i w:val="0"/>
        </w:rPr>
      </w:pPr>
      <w:r>
        <w:rPr>
          <w:b/>
          <w:i w:val="0"/>
        </w:rPr>
        <w:t>Attention to safety, health, and nutrition issues</w:t>
      </w:r>
    </w:p>
    <w:p w:rsidR="00E8454F" w:rsidRDefault="00E8454F" w:rsidP="00A47B56">
      <w:pPr>
        <w:pStyle w:val="BodyText"/>
        <w:numPr>
          <w:ilvl w:val="0"/>
          <w:numId w:val="6"/>
        </w:numPr>
        <w:tabs>
          <w:tab w:val="clear" w:pos="360"/>
        </w:tabs>
        <w:ind w:left="1800"/>
        <w:rPr>
          <w:b/>
          <w:i w:val="0"/>
        </w:rPr>
      </w:pPr>
      <w:r>
        <w:rPr>
          <w:i w:val="0"/>
        </w:rPr>
        <w:t>Creating safe places with adequate space and materials</w:t>
      </w:r>
    </w:p>
    <w:p w:rsidR="00E8454F" w:rsidRDefault="00E8454F" w:rsidP="00A47B56">
      <w:pPr>
        <w:pStyle w:val="BodyText"/>
        <w:numPr>
          <w:ilvl w:val="0"/>
          <w:numId w:val="6"/>
        </w:numPr>
        <w:tabs>
          <w:tab w:val="clear" w:pos="360"/>
        </w:tabs>
        <w:ind w:left="1800"/>
        <w:rPr>
          <w:b/>
          <w:i w:val="0"/>
        </w:rPr>
      </w:pPr>
      <w:r>
        <w:rPr>
          <w:i w:val="0"/>
        </w:rPr>
        <w:t>Meeting nutritional needs</w:t>
      </w:r>
    </w:p>
    <w:p w:rsidR="00E8454F" w:rsidRDefault="00E8454F" w:rsidP="00A47B56">
      <w:pPr>
        <w:pStyle w:val="BodyText"/>
        <w:rPr>
          <w:b/>
          <w:i w:val="0"/>
        </w:rPr>
      </w:pPr>
    </w:p>
    <w:p w:rsidR="00E8454F" w:rsidRDefault="00E8454F" w:rsidP="00A47B56">
      <w:pPr>
        <w:pStyle w:val="BodyText"/>
        <w:numPr>
          <w:ilvl w:val="0"/>
          <w:numId w:val="1"/>
        </w:numPr>
        <w:tabs>
          <w:tab w:val="clear" w:pos="360"/>
          <w:tab w:val="num" w:pos="1080"/>
        </w:tabs>
        <w:ind w:left="1080"/>
        <w:rPr>
          <w:b/>
          <w:i w:val="0"/>
        </w:rPr>
      </w:pPr>
      <w:r>
        <w:rPr>
          <w:b/>
          <w:i w:val="0"/>
        </w:rPr>
        <w:t>Effective partnerships</w:t>
      </w:r>
    </w:p>
    <w:p w:rsidR="00E8454F" w:rsidRDefault="00E8454F" w:rsidP="00A47B56">
      <w:pPr>
        <w:pStyle w:val="BodyText"/>
        <w:numPr>
          <w:ilvl w:val="0"/>
          <w:numId w:val="7"/>
        </w:numPr>
        <w:tabs>
          <w:tab w:val="clear" w:pos="360"/>
        </w:tabs>
        <w:ind w:left="1800"/>
        <w:rPr>
          <w:b/>
          <w:i w:val="0"/>
        </w:rPr>
      </w:pPr>
      <w:r>
        <w:rPr>
          <w:i w:val="0"/>
        </w:rPr>
        <w:t>Building on the strengths of the community by:</w:t>
      </w:r>
    </w:p>
    <w:p w:rsidR="00E8454F" w:rsidRDefault="00E8454F" w:rsidP="00A47B56">
      <w:pPr>
        <w:pStyle w:val="BodyText"/>
        <w:numPr>
          <w:ilvl w:val="0"/>
          <w:numId w:val="8"/>
        </w:numPr>
        <w:tabs>
          <w:tab w:val="clear" w:pos="360"/>
        </w:tabs>
        <w:ind w:left="2160"/>
        <w:rPr>
          <w:b/>
          <w:i w:val="0"/>
        </w:rPr>
      </w:pPr>
      <w:r>
        <w:rPr>
          <w:i w:val="0"/>
        </w:rPr>
        <w:t>Collaborating among diverse partners:  parents, educators, community residents, law enforcement agencies, service providers, community and faith-based organizations, civic organizations, colleges, businesses, arts and cultural institutions, museums, parks and recreation, and public officials</w:t>
      </w:r>
    </w:p>
    <w:p w:rsidR="00E8454F" w:rsidRDefault="00E8454F" w:rsidP="00A47B56">
      <w:pPr>
        <w:pStyle w:val="BodyText"/>
        <w:numPr>
          <w:ilvl w:val="0"/>
          <w:numId w:val="8"/>
        </w:numPr>
        <w:tabs>
          <w:tab w:val="clear" w:pos="360"/>
        </w:tabs>
        <w:ind w:left="2160"/>
        <w:rPr>
          <w:b/>
          <w:i w:val="0"/>
        </w:rPr>
      </w:pPr>
      <w:r>
        <w:rPr>
          <w:i w:val="0"/>
        </w:rPr>
        <w:t>Using community resources effectively</w:t>
      </w:r>
    </w:p>
    <w:p w:rsidR="00E8454F" w:rsidRDefault="00E8454F" w:rsidP="00A47B56">
      <w:pPr>
        <w:pStyle w:val="BodyText"/>
        <w:numPr>
          <w:ilvl w:val="0"/>
          <w:numId w:val="12"/>
        </w:numPr>
        <w:tabs>
          <w:tab w:val="clear" w:pos="360"/>
        </w:tabs>
        <w:ind w:left="1800"/>
        <w:rPr>
          <w:b/>
          <w:i w:val="0"/>
        </w:rPr>
      </w:pPr>
      <w:r>
        <w:rPr>
          <w:i w:val="0"/>
        </w:rPr>
        <w:t>Building consensus and partnerships among key stakeholders</w:t>
      </w:r>
    </w:p>
    <w:p w:rsidR="00E8454F" w:rsidRDefault="00E8454F" w:rsidP="00A47B56">
      <w:pPr>
        <w:pStyle w:val="BodyText"/>
        <w:rPr>
          <w:b/>
          <w:i w:val="0"/>
        </w:rPr>
      </w:pPr>
    </w:p>
    <w:p w:rsidR="00E8454F" w:rsidRDefault="00E8454F" w:rsidP="00A47B56">
      <w:pPr>
        <w:pStyle w:val="BodyText"/>
        <w:numPr>
          <w:ilvl w:val="0"/>
          <w:numId w:val="1"/>
        </w:numPr>
        <w:tabs>
          <w:tab w:val="clear" w:pos="360"/>
          <w:tab w:val="num" w:pos="1080"/>
        </w:tabs>
        <w:ind w:left="1080"/>
        <w:rPr>
          <w:b/>
          <w:i w:val="0"/>
        </w:rPr>
      </w:pPr>
      <w:r>
        <w:rPr>
          <w:b/>
          <w:i w:val="0"/>
        </w:rPr>
        <w:t>Strong involvement of families</w:t>
      </w:r>
    </w:p>
    <w:p w:rsidR="00E8454F" w:rsidRDefault="00E8454F" w:rsidP="00A47B56">
      <w:pPr>
        <w:pStyle w:val="BodyText"/>
        <w:numPr>
          <w:ilvl w:val="0"/>
          <w:numId w:val="9"/>
        </w:numPr>
        <w:tabs>
          <w:tab w:val="clear" w:pos="360"/>
        </w:tabs>
        <w:ind w:left="1800"/>
        <w:rPr>
          <w:b/>
          <w:i w:val="0"/>
        </w:rPr>
      </w:pPr>
      <w:r>
        <w:rPr>
          <w:i w:val="0"/>
        </w:rPr>
        <w:t>Involving families and youth in program planning</w:t>
      </w:r>
    </w:p>
    <w:p w:rsidR="00E8454F" w:rsidRDefault="00E8454F" w:rsidP="00A47B56">
      <w:pPr>
        <w:pStyle w:val="BodyText"/>
        <w:numPr>
          <w:ilvl w:val="0"/>
          <w:numId w:val="9"/>
        </w:numPr>
        <w:tabs>
          <w:tab w:val="clear" w:pos="360"/>
        </w:tabs>
        <w:ind w:left="1800"/>
        <w:rPr>
          <w:b/>
          <w:i w:val="0"/>
        </w:rPr>
      </w:pPr>
      <w:r>
        <w:rPr>
          <w:i w:val="0"/>
        </w:rPr>
        <w:t>Attending to the needs of working parents</w:t>
      </w:r>
    </w:p>
    <w:p w:rsidR="00E8454F" w:rsidRDefault="00E8454F" w:rsidP="00A47B56">
      <w:pPr>
        <w:pStyle w:val="BodyText"/>
        <w:numPr>
          <w:ilvl w:val="0"/>
          <w:numId w:val="9"/>
        </w:numPr>
        <w:tabs>
          <w:tab w:val="clear" w:pos="360"/>
        </w:tabs>
        <w:ind w:left="1800"/>
        <w:rPr>
          <w:b/>
          <w:i w:val="0"/>
        </w:rPr>
      </w:pPr>
      <w:r>
        <w:rPr>
          <w:i w:val="0"/>
        </w:rPr>
        <w:t>Providing opportunities for both children and families within school and in the community</w:t>
      </w:r>
    </w:p>
    <w:p w:rsidR="00E8454F" w:rsidRDefault="00E8454F" w:rsidP="00A47B56">
      <w:pPr>
        <w:pStyle w:val="BodyText"/>
        <w:rPr>
          <w:b/>
          <w:i w:val="0"/>
        </w:rPr>
      </w:pPr>
    </w:p>
    <w:p w:rsidR="00E8454F" w:rsidRDefault="00E8454F" w:rsidP="00A47B56">
      <w:pPr>
        <w:pStyle w:val="BodyText"/>
        <w:numPr>
          <w:ilvl w:val="0"/>
          <w:numId w:val="1"/>
        </w:numPr>
        <w:tabs>
          <w:tab w:val="clear" w:pos="360"/>
          <w:tab w:val="num" w:pos="1080"/>
        </w:tabs>
        <w:ind w:left="1080"/>
        <w:rPr>
          <w:b/>
          <w:i w:val="0"/>
        </w:rPr>
      </w:pPr>
      <w:r>
        <w:rPr>
          <w:b/>
          <w:i w:val="0"/>
        </w:rPr>
        <w:t>Extended learning opportunities</w:t>
      </w:r>
    </w:p>
    <w:p w:rsidR="00E8454F" w:rsidRDefault="00E8454F" w:rsidP="00A47B56">
      <w:pPr>
        <w:pStyle w:val="BodyText"/>
        <w:numPr>
          <w:ilvl w:val="0"/>
          <w:numId w:val="10"/>
        </w:numPr>
        <w:tabs>
          <w:tab w:val="clear" w:pos="360"/>
        </w:tabs>
        <w:ind w:left="1800"/>
        <w:rPr>
          <w:i w:val="0"/>
        </w:rPr>
      </w:pPr>
      <w:r>
        <w:rPr>
          <w:i w:val="0"/>
        </w:rPr>
        <w:t>Providing engaging opportunities directed at learning and improving student outcomes</w:t>
      </w:r>
    </w:p>
    <w:p w:rsidR="00E8454F" w:rsidRDefault="00E8454F" w:rsidP="00A47B56">
      <w:pPr>
        <w:pStyle w:val="BodyText"/>
        <w:numPr>
          <w:ilvl w:val="0"/>
          <w:numId w:val="10"/>
        </w:numPr>
        <w:tabs>
          <w:tab w:val="clear" w:pos="360"/>
        </w:tabs>
        <w:ind w:left="1800"/>
        <w:rPr>
          <w:i w:val="0"/>
        </w:rPr>
      </w:pPr>
      <w:r>
        <w:rPr>
          <w:i w:val="0"/>
        </w:rPr>
        <w:t>Coordinating learning with the regular school day</w:t>
      </w:r>
    </w:p>
    <w:p w:rsidR="00E8454F" w:rsidRDefault="00E8454F" w:rsidP="00A47B56">
      <w:pPr>
        <w:pStyle w:val="BodyText"/>
        <w:numPr>
          <w:ilvl w:val="0"/>
          <w:numId w:val="10"/>
        </w:numPr>
        <w:tabs>
          <w:tab w:val="clear" w:pos="360"/>
        </w:tabs>
        <w:ind w:left="1800"/>
        <w:rPr>
          <w:i w:val="0"/>
        </w:rPr>
      </w:pPr>
      <w:r>
        <w:rPr>
          <w:i w:val="0"/>
        </w:rPr>
        <w:t>Offering a wide variety of activities to meet the diverse needs of students</w:t>
      </w:r>
    </w:p>
    <w:p w:rsidR="00E8454F" w:rsidRDefault="00E8454F" w:rsidP="00A47B56">
      <w:pPr>
        <w:pStyle w:val="BodyText"/>
        <w:numPr>
          <w:ilvl w:val="0"/>
          <w:numId w:val="10"/>
        </w:numPr>
        <w:tabs>
          <w:tab w:val="clear" w:pos="360"/>
        </w:tabs>
        <w:ind w:left="1800"/>
        <w:rPr>
          <w:i w:val="0"/>
        </w:rPr>
      </w:pPr>
      <w:r>
        <w:rPr>
          <w:i w:val="0"/>
        </w:rPr>
        <w:t>Linking school-day and after-school curriculum</w:t>
      </w:r>
    </w:p>
    <w:p w:rsidR="00E8454F" w:rsidRDefault="00E8454F" w:rsidP="00A47B56">
      <w:pPr>
        <w:pStyle w:val="BodyText"/>
        <w:rPr>
          <w:b/>
          <w:i w:val="0"/>
        </w:rPr>
      </w:pPr>
    </w:p>
    <w:p w:rsidR="00E8454F" w:rsidRDefault="00E8454F" w:rsidP="00A47B56">
      <w:pPr>
        <w:pStyle w:val="BodyText"/>
        <w:numPr>
          <w:ilvl w:val="0"/>
          <w:numId w:val="1"/>
        </w:numPr>
        <w:tabs>
          <w:tab w:val="clear" w:pos="360"/>
          <w:tab w:val="num" w:pos="1080"/>
        </w:tabs>
        <w:ind w:left="1080"/>
        <w:rPr>
          <w:b/>
          <w:i w:val="0"/>
        </w:rPr>
      </w:pPr>
      <w:r>
        <w:rPr>
          <w:b/>
          <w:i w:val="0"/>
        </w:rPr>
        <w:t>Linkages between school-day and after-school personnel</w:t>
      </w:r>
    </w:p>
    <w:p w:rsidR="00E8454F" w:rsidRDefault="00E8454F" w:rsidP="00A47B56">
      <w:pPr>
        <w:pStyle w:val="BodyText"/>
        <w:numPr>
          <w:ilvl w:val="0"/>
          <w:numId w:val="11"/>
        </w:numPr>
        <w:tabs>
          <w:tab w:val="clear" w:pos="360"/>
        </w:tabs>
        <w:ind w:left="1800"/>
        <w:rPr>
          <w:i w:val="0"/>
        </w:rPr>
      </w:pPr>
      <w:r>
        <w:rPr>
          <w:i w:val="0"/>
        </w:rPr>
        <w:t>Providing planning time to maximize opportunities to improve student outcomes</w:t>
      </w:r>
    </w:p>
    <w:p w:rsidR="00E8454F" w:rsidRDefault="00E8454F" w:rsidP="00A47B56">
      <w:pPr>
        <w:pStyle w:val="BodyText"/>
        <w:numPr>
          <w:ilvl w:val="0"/>
          <w:numId w:val="11"/>
        </w:numPr>
        <w:tabs>
          <w:tab w:val="clear" w:pos="360"/>
        </w:tabs>
        <w:ind w:left="1800"/>
        <w:rPr>
          <w:i w:val="0"/>
        </w:rPr>
      </w:pPr>
      <w:r>
        <w:rPr>
          <w:i w:val="0"/>
        </w:rPr>
        <w:t>Coordinating and maximizing the use of school and other community facilities and resources</w:t>
      </w:r>
    </w:p>
    <w:p w:rsidR="00E8454F" w:rsidRDefault="00E8454F" w:rsidP="00A47B56">
      <w:pPr>
        <w:pStyle w:val="BodyText"/>
        <w:rPr>
          <w:i w:val="0"/>
        </w:rPr>
      </w:pPr>
    </w:p>
    <w:p w:rsidR="00E8454F" w:rsidRDefault="00E8454F" w:rsidP="00A47B56">
      <w:pPr>
        <w:pStyle w:val="BodyText"/>
        <w:numPr>
          <w:ilvl w:val="0"/>
          <w:numId w:val="1"/>
        </w:numPr>
        <w:tabs>
          <w:tab w:val="clear" w:pos="360"/>
          <w:tab w:val="num" w:pos="1080"/>
        </w:tabs>
        <w:ind w:left="1080"/>
        <w:rPr>
          <w:b/>
          <w:i w:val="0"/>
        </w:rPr>
      </w:pPr>
      <w:r>
        <w:rPr>
          <w:b/>
          <w:i w:val="0"/>
        </w:rPr>
        <w:t>Evaluation of program progress and effectiveness</w:t>
      </w:r>
    </w:p>
    <w:p w:rsidR="00E8454F" w:rsidRDefault="00E8454F" w:rsidP="00A47B56">
      <w:pPr>
        <w:pStyle w:val="BodyText"/>
        <w:numPr>
          <w:ilvl w:val="0"/>
          <w:numId w:val="13"/>
        </w:numPr>
        <w:tabs>
          <w:tab w:val="clear" w:pos="360"/>
        </w:tabs>
        <w:ind w:left="1710"/>
        <w:rPr>
          <w:i w:val="0"/>
        </w:rPr>
      </w:pPr>
      <w:r>
        <w:rPr>
          <w:i w:val="0"/>
        </w:rPr>
        <w:t>Using data for program improvement and accountability</w:t>
      </w:r>
    </w:p>
    <w:p w:rsidR="00E8454F" w:rsidRDefault="00E8454F" w:rsidP="00A47B56">
      <w:pPr>
        <w:pStyle w:val="BodyText"/>
        <w:numPr>
          <w:ilvl w:val="0"/>
          <w:numId w:val="13"/>
        </w:numPr>
        <w:tabs>
          <w:tab w:val="clear" w:pos="360"/>
        </w:tabs>
        <w:ind w:left="1710"/>
        <w:rPr>
          <w:i w:val="0"/>
        </w:rPr>
      </w:pPr>
      <w:r>
        <w:rPr>
          <w:i w:val="0"/>
        </w:rPr>
        <w:t>Designing effective evaluations to address program and student outcomes</w:t>
      </w:r>
    </w:p>
    <w:p w:rsidR="00E8454F" w:rsidRDefault="00E8454F" w:rsidP="00A47B56">
      <w:pPr>
        <w:pStyle w:val="BodyText"/>
        <w:rPr>
          <w:b/>
          <w:i w:val="0"/>
        </w:rPr>
      </w:pPr>
    </w:p>
    <w:p w:rsidR="00E8454F" w:rsidRDefault="00E8454F" w:rsidP="00A47B56">
      <w:pPr>
        <w:pStyle w:val="BodyText"/>
        <w:rPr>
          <w:i w:val="0"/>
        </w:rPr>
      </w:pPr>
      <w:r>
        <w:rPr>
          <w:i w:val="0"/>
        </w:rPr>
        <w:t>These characteristics of high-quality after-school programs help ensure children’s continued growth, development, and learning throughout the pre-adolescent and adolescent school years.</w:t>
      </w:r>
    </w:p>
    <w:p w:rsidR="00E8454F" w:rsidRPr="00A47B56" w:rsidRDefault="00E8454F">
      <w:pPr>
        <w:rPr>
          <w:sz w:val="20"/>
        </w:rPr>
      </w:pPr>
    </w:p>
    <w:sectPr w:rsidR="00E8454F" w:rsidRPr="00A47B56" w:rsidSect="006F036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4F0"/>
    <w:multiLevelType w:val="singleLevel"/>
    <w:tmpl w:val="24623C76"/>
    <w:lvl w:ilvl="0">
      <w:start w:val="1"/>
      <w:numFmt w:val="bullet"/>
      <w:lvlText w:val=""/>
      <w:lvlJc w:val="left"/>
      <w:pPr>
        <w:tabs>
          <w:tab w:val="num" w:pos="360"/>
        </w:tabs>
        <w:ind w:left="360" w:hanging="360"/>
      </w:pPr>
      <w:rPr>
        <w:rFonts w:ascii="Symbol" w:hAnsi="Symbol" w:hint="default"/>
        <w:strike w:val="0"/>
        <w:dstrike w:val="0"/>
        <w:sz w:val="20"/>
      </w:rPr>
    </w:lvl>
  </w:abstractNum>
  <w:abstractNum w:abstractNumId="1">
    <w:nsid w:val="15226368"/>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2">
    <w:nsid w:val="1A8B0B5E"/>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3">
    <w:nsid w:val="2C68542F"/>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4">
    <w:nsid w:val="2CCB1F2C"/>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5">
    <w:nsid w:val="49E400DE"/>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6">
    <w:nsid w:val="4B8F5F80"/>
    <w:multiLevelType w:val="singleLevel"/>
    <w:tmpl w:val="8320CA7E"/>
    <w:lvl w:ilvl="0">
      <w:start w:val="1"/>
      <w:numFmt w:val="bullet"/>
      <w:lvlText w:val=""/>
      <w:lvlJc w:val="left"/>
      <w:pPr>
        <w:tabs>
          <w:tab w:val="num" w:pos="360"/>
        </w:tabs>
        <w:ind w:left="360" w:hanging="360"/>
      </w:pPr>
      <w:rPr>
        <w:rFonts w:ascii="Symbol" w:hAnsi="Symbol" w:hint="default"/>
        <w:strike w:val="0"/>
        <w:dstrike w:val="0"/>
        <w:sz w:val="20"/>
      </w:rPr>
    </w:lvl>
  </w:abstractNum>
  <w:abstractNum w:abstractNumId="7">
    <w:nsid w:val="54CB2FA4"/>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8">
    <w:nsid w:val="64234D72"/>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9">
    <w:nsid w:val="652631DA"/>
    <w:multiLevelType w:val="singleLevel"/>
    <w:tmpl w:val="24E6F6F2"/>
    <w:lvl w:ilvl="0">
      <w:start w:val="1"/>
      <w:numFmt w:val="bullet"/>
      <w:lvlText w:val=""/>
      <w:lvlJc w:val="left"/>
      <w:pPr>
        <w:tabs>
          <w:tab w:val="num" w:pos="360"/>
        </w:tabs>
        <w:ind w:left="360" w:hanging="360"/>
      </w:pPr>
      <w:rPr>
        <w:rFonts w:ascii="Symbol" w:hAnsi="Symbol" w:hint="default"/>
        <w:strike w:val="0"/>
        <w:dstrike w:val="0"/>
        <w:sz w:val="24"/>
      </w:rPr>
    </w:lvl>
  </w:abstractNum>
  <w:abstractNum w:abstractNumId="10">
    <w:nsid w:val="664C4B00"/>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11">
    <w:nsid w:val="710A4E5C"/>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abstractNum w:abstractNumId="12">
    <w:nsid w:val="77652437"/>
    <w:multiLevelType w:val="singleLevel"/>
    <w:tmpl w:val="2116D4BC"/>
    <w:lvl w:ilvl="0">
      <w:start w:val="1"/>
      <w:numFmt w:val="bullet"/>
      <w:lvlText w:val="o"/>
      <w:lvlJc w:val="left"/>
      <w:pPr>
        <w:tabs>
          <w:tab w:val="num" w:pos="360"/>
        </w:tabs>
        <w:ind w:left="360" w:hanging="360"/>
      </w:pPr>
      <w:rPr>
        <w:rFonts w:ascii="Courier New" w:hAnsi="Courier New" w:hint="default"/>
        <w:b w:val="0"/>
        <w:i w:val="0"/>
      </w:rPr>
    </w:lvl>
  </w:abstractNum>
  <w:num w:numId="1">
    <w:abstractNumId w:val="0"/>
  </w:num>
  <w:num w:numId="2">
    <w:abstractNumId w:val="6"/>
  </w:num>
  <w:num w:numId="3">
    <w:abstractNumId w:val="11"/>
  </w:num>
  <w:num w:numId="4">
    <w:abstractNumId w:val="1"/>
  </w:num>
  <w:num w:numId="5">
    <w:abstractNumId w:val="5"/>
  </w:num>
  <w:num w:numId="6">
    <w:abstractNumId w:val="3"/>
  </w:num>
  <w:num w:numId="7">
    <w:abstractNumId w:val="8"/>
  </w:num>
  <w:num w:numId="8">
    <w:abstractNumId w:val="9"/>
  </w:num>
  <w:num w:numId="9">
    <w:abstractNumId w:val="4"/>
  </w:num>
  <w:num w:numId="10">
    <w:abstractNumId w:val="2"/>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56"/>
    <w:rsid w:val="00210CF5"/>
    <w:rsid w:val="003308FE"/>
    <w:rsid w:val="00470B7A"/>
    <w:rsid w:val="005F1447"/>
    <w:rsid w:val="00685F91"/>
    <w:rsid w:val="006F036A"/>
    <w:rsid w:val="00771B0E"/>
    <w:rsid w:val="008A1AA2"/>
    <w:rsid w:val="0096773E"/>
    <w:rsid w:val="009E5624"/>
    <w:rsid w:val="00A47B56"/>
    <w:rsid w:val="00AD1558"/>
    <w:rsid w:val="00C67AD5"/>
    <w:rsid w:val="00E8454F"/>
    <w:rsid w:val="00F869CB"/>
    <w:rsid w:val="00FB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47B56"/>
    <w:pPr>
      <w:spacing w:after="0" w:line="240" w:lineRule="auto"/>
    </w:pPr>
    <w:rPr>
      <w:rFonts w:ascii="Times New Roman" w:eastAsia="Times New Roman" w:hAnsi="Times New Roman"/>
      <w:i/>
      <w:sz w:val="24"/>
      <w:szCs w:val="20"/>
    </w:rPr>
  </w:style>
  <w:style w:type="character" w:customStyle="1" w:styleId="BodyTextChar">
    <w:name w:val="Body Text Char"/>
    <w:basedOn w:val="DefaultParagraphFont"/>
    <w:link w:val="BodyText"/>
    <w:uiPriority w:val="99"/>
    <w:semiHidden/>
    <w:locked/>
    <w:rsid w:val="00A47B56"/>
    <w:rPr>
      <w:rFonts w:ascii="Times New Roman" w:hAnsi="Times New Roman" w:cs="Times New Roman"/>
      <w:i/>
      <w:sz w:val="20"/>
      <w:szCs w:val="20"/>
    </w:rPr>
  </w:style>
  <w:style w:type="paragraph" w:styleId="BodyText2">
    <w:name w:val="Body Text 2"/>
    <w:basedOn w:val="Normal"/>
    <w:link w:val="BodyText2Char"/>
    <w:uiPriority w:val="99"/>
    <w:semiHidden/>
    <w:rsid w:val="00A47B56"/>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semiHidden/>
    <w:locked/>
    <w:rsid w:val="00A47B5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47B56"/>
    <w:pPr>
      <w:spacing w:after="0" w:line="240" w:lineRule="auto"/>
    </w:pPr>
    <w:rPr>
      <w:rFonts w:ascii="Times New Roman" w:eastAsia="Times New Roman" w:hAnsi="Times New Roman"/>
      <w:i/>
      <w:sz w:val="24"/>
      <w:szCs w:val="20"/>
    </w:rPr>
  </w:style>
  <w:style w:type="character" w:customStyle="1" w:styleId="BodyTextChar">
    <w:name w:val="Body Text Char"/>
    <w:basedOn w:val="DefaultParagraphFont"/>
    <w:link w:val="BodyText"/>
    <w:uiPriority w:val="99"/>
    <w:semiHidden/>
    <w:locked/>
    <w:rsid w:val="00A47B56"/>
    <w:rPr>
      <w:rFonts w:ascii="Times New Roman" w:hAnsi="Times New Roman" w:cs="Times New Roman"/>
      <w:i/>
      <w:sz w:val="20"/>
      <w:szCs w:val="20"/>
    </w:rPr>
  </w:style>
  <w:style w:type="paragraph" w:styleId="BodyText2">
    <w:name w:val="Body Text 2"/>
    <w:basedOn w:val="Normal"/>
    <w:link w:val="BodyText2Char"/>
    <w:uiPriority w:val="99"/>
    <w:semiHidden/>
    <w:rsid w:val="00A47B56"/>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semiHidden/>
    <w:locked/>
    <w:rsid w:val="00A47B5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Elements of Quality After-school Programs</vt:lpstr>
    </vt:vector>
  </TitlesOfParts>
  <Company>Iowa Department of Education</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Elements of Quality After-school Programs</dc:title>
  <dc:creator>Joe Herrity</dc:creator>
  <cp:lastModifiedBy>Edmo, Jack</cp:lastModifiedBy>
  <cp:revision>2</cp:revision>
  <cp:lastPrinted>2011-01-26T20:26:00Z</cp:lastPrinted>
  <dcterms:created xsi:type="dcterms:W3CDTF">2013-01-08T16:18:00Z</dcterms:created>
  <dcterms:modified xsi:type="dcterms:W3CDTF">2013-01-08T16:18:00Z</dcterms:modified>
</cp:coreProperties>
</file>